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BB0" w:rsidRPr="00B03BB0" w:rsidRDefault="00B03BB0" w:rsidP="00B03BB0">
      <w:pPr>
        <w:pStyle w:val="a5"/>
        <w:jc w:val="center"/>
        <w:rPr>
          <w:rFonts w:ascii="方正小标宋简体" w:eastAsia="方正小标宋简体" w:hAnsi="宋体" w:hint="eastAsia"/>
          <w:b/>
          <w:color w:val="0D0D0D"/>
          <w:sz w:val="32"/>
          <w:szCs w:val="32"/>
          <w:lang w:eastAsia="zh-CN"/>
        </w:rPr>
      </w:pPr>
      <w:r w:rsidRPr="00B03BB0">
        <w:rPr>
          <w:rFonts w:ascii="方正小标宋简体" w:eastAsia="方正小标宋简体" w:hAnsi="宋体" w:hint="eastAsia"/>
          <w:b/>
          <w:color w:val="0D0D0D"/>
          <w:sz w:val="32"/>
          <w:szCs w:val="32"/>
          <w:lang w:eastAsia="zh-CN"/>
        </w:rPr>
        <w:t>选题方向及分析角度</w:t>
      </w:r>
    </w:p>
    <w:p w:rsidR="00B03BB0" w:rsidRPr="00B03BB0" w:rsidRDefault="00B03BB0" w:rsidP="00B03BB0">
      <w:pPr>
        <w:pStyle w:val="a5"/>
        <w:ind w:firstLineChars="200" w:firstLine="560"/>
        <w:rPr>
          <w:rFonts w:ascii="宋体" w:eastAsia="宋体" w:hAnsi="宋体" w:hint="eastAsia"/>
          <w:color w:val="0D0D0D"/>
          <w:sz w:val="28"/>
          <w:szCs w:val="28"/>
          <w:lang w:eastAsia="zh-CN"/>
        </w:rPr>
      </w:pPr>
      <w:r w:rsidRPr="00B03BB0">
        <w:rPr>
          <w:rFonts w:ascii="宋体" w:eastAsia="宋体" w:hAnsi="宋体" w:hint="eastAsia"/>
          <w:color w:val="0D0D0D"/>
          <w:sz w:val="28"/>
          <w:szCs w:val="28"/>
          <w:lang w:eastAsia="zh-CN"/>
        </w:rPr>
        <w:t>各参赛小组可根据个人情况选择自己感兴趣的案例作为分析对象参加本次大赛，可参考以下角度进行分析（可多选）</w:t>
      </w:r>
    </w:p>
    <w:p w:rsidR="00B03BB0" w:rsidRPr="00B03BB0" w:rsidRDefault="00B03BB0" w:rsidP="00B03BB0">
      <w:pPr>
        <w:pStyle w:val="a5"/>
        <w:ind w:firstLineChars="200" w:firstLine="560"/>
        <w:rPr>
          <w:rFonts w:ascii="宋体" w:eastAsia="宋体" w:hAnsi="宋体" w:hint="eastAsia"/>
          <w:color w:val="0D0D0D"/>
          <w:sz w:val="28"/>
          <w:szCs w:val="28"/>
          <w:lang w:eastAsia="zh-CN"/>
        </w:rPr>
      </w:pPr>
    </w:p>
    <w:tbl>
      <w:tblPr>
        <w:tblW w:w="0" w:type="auto"/>
        <w:jc w:val="center"/>
        <w:tblLayout w:type="fixed"/>
        <w:tblLook w:val="0000"/>
      </w:tblPr>
      <w:tblGrid>
        <w:gridCol w:w="2857"/>
        <w:gridCol w:w="2483"/>
        <w:gridCol w:w="2855"/>
      </w:tblGrid>
      <w:tr w:rsidR="00B03BB0" w:rsidRPr="00B03BB0" w:rsidTr="00A56AE1">
        <w:trPr>
          <w:trHeight w:val="348"/>
          <w:jc w:val="center"/>
        </w:trPr>
        <w:tc>
          <w:tcPr>
            <w:tcW w:w="2857"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lang w:eastAsia="zh-CN"/>
              </w:rPr>
              <w:t>媒体伦理</w:t>
            </w:r>
          </w:p>
        </w:tc>
        <w:tc>
          <w:tcPr>
            <w:tcW w:w="2483"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服务伦理</w:t>
            </w:r>
          </w:p>
        </w:tc>
        <w:tc>
          <w:tcPr>
            <w:tcW w:w="2855"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行政伦理</w:t>
            </w:r>
          </w:p>
        </w:tc>
      </w:tr>
      <w:tr w:rsidR="00B03BB0" w:rsidRPr="00B03BB0" w:rsidTr="00A56AE1">
        <w:trPr>
          <w:trHeight w:val="329"/>
          <w:jc w:val="center"/>
        </w:trPr>
        <w:tc>
          <w:tcPr>
            <w:tcW w:w="2857"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设计伦理</w:t>
            </w:r>
          </w:p>
        </w:tc>
        <w:tc>
          <w:tcPr>
            <w:tcW w:w="2483"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跨国经营</w:t>
            </w:r>
          </w:p>
        </w:tc>
        <w:tc>
          <w:tcPr>
            <w:tcW w:w="2855"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环境保护</w:t>
            </w:r>
          </w:p>
        </w:tc>
      </w:tr>
      <w:tr w:rsidR="00B03BB0" w:rsidRPr="00B03BB0" w:rsidTr="00A56AE1">
        <w:trPr>
          <w:trHeight w:val="348"/>
          <w:jc w:val="center"/>
        </w:trPr>
        <w:tc>
          <w:tcPr>
            <w:tcW w:w="2857"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营销伦理</w:t>
            </w:r>
          </w:p>
        </w:tc>
        <w:tc>
          <w:tcPr>
            <w:tcW w:w="2483"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责任投资</w:t>
            </w:r>
          </w:p>
        </w:tc>
        <w:tc>
          <w:tcPr>
            <w:tcW w:w="2855"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消费权益</w:t>
            </w:r>
          </w:p>
        </w:tc>
      </w:tr>
      <w:tr w:rsidR="00B03BB0" w:rsidRPr="00B03BB0" w:rsidTr="00A56AE1">
        <w:trPr>
          <w:trHeight w:val="348"/>
          <w:jc w:val="center"/>
        </w:trPr>
        <w:tc>
          <w:tcPr>
            <w:tcW w:w="2857"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客户关系</w:t>
            </w:r>
          </w:p>
        </w:tc>
        <w:tc>
          <w:tcPr>
            <w:tcW w:w="2483"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劳工权益</w:t>
            </w:r>
          </w:p>
        </w:tc>
        <w:tc>
          <w:tcPr>
            <w:tcW w:w="2855"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金融信用</w:t>
            </w:r>
          </w:p>
        </w:tc>
      </w:tr>
      <w:tr w:rsidR="00B03BB0" w:rsidRPr="00B03BB0" w:rsidTr="00A56AE1">
        <w:trPr>
          <w:trHeight w:val="348"/>
          <w:jc w:val="center"/>
        </w:trPr>
        <w:tc>
          <w:tcPr>
            <w:tcW w:w="2857" w:type="dxa"/>
          </w:tcPr>
          <w:p w:rsidR="00B03BB0" w:rsidRPr="00B03BB0" w:rsidRDefault="00B03BB0" w:rsidP="00A56AE1">
            <w:pPr>
              <w:pStyle w:val="a5"/>
              <w:numPr>
                <w:ilvl w:val="0"/>
                <w:numId w:val="1"/>
              </w:numPr>
              <w:rPr>
                <w:rFonts w:ascii="宋体" w:eastAsia="宋体" w:hAnsi="宋体" w:hint="eastAsia"/>
                <w:color w:val="0D0D0D"/>
                <w:sz w:val="28"/>
                <w:szCs w:val="28"/>
              </w:rPr>
            </w:pPr>
            <w:r w:rsidRPr="00B03BB0">
              <w:rPr>
                <w:rFonts w:ascii="宋体" w:eastAsia="宋体" w:hAnsi="宋体" w:hint="eastAsia"/>
                <w:color w:val="0D0D0D"/>
                <w:sz w:val="28"/>
                <w:szCs w:val="28"/>
              </w:rPr>
              <w:t>社会公益</w:t>
            </w:r>
          </w:p>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行业标准</w:t>
            </w:r>
          </w:p>
        </w:tc>
        <w:tc>
          <w:tcPr>
            <w:tcW w:w="2483"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rPr>
              <w:t>避税天堂</w:t>
            </w:r>
          </w:p>
        </w:tc>
        <w:tc>
          <w:tcPr>
            <w:tcW w:w="2855" w:type="dxa"/>
          </w:tcPr>
          <w:p w:rsidR="00B03BB0" w:rsidRPr="00B03BB0" w:rsidRDefault="00B03BB0" w:rsidP="00A56AE1">
            <w:pPr>
              <w:pStyle w:val="a5"/>
              <w:numPr>
                <w:ilvl w:val="0"/>
                <w:numId w:val="1"/>
              </w:numPr>
              <w:rPr>
                <w:rFonts w:ascii="宋体" w:eastAsia="宋体" w:hAnsi="宋体"/>
                <w:color w:val="0D0D0D"/>
                <w:sz w:val="28"/>
                <w:szCs w:val="28"/>
              </w:rPr>
            </w:pPr>
            <w:r w:rsidRPr="00B03BB0">
              <w:rPr>
                <w:rFonts w:ascii="宋体" w:eastAsia="宋体" w:hAnsi="宋体" w:hint="eastAsia"/>
                <w:color w:val="0D0D0D"/>
                <w:sz w:val="28"/>
                <w:szCs w:val="28"/>
                <w:lang w:eastAsia="zh-CN"/>
              </w:rPr>
              <w:t>气候变化</w:t>
            </w:r>
          </w:p>
        </w:tc>
      </w:tr>
    </w:tbl>
    <w:p w:rsidR="00B03BB0" w:rsidRPr="00B03BB0" w:rsidRDefault="00B03BB0" w:rsidP="00B03BB0">
      <w:pPr>
        <w:rPr>
          <w:rFonts w:ascii="宋体" w:hAnsi="宋体" w:hint="eastAsia"/>
          <w:color w:val="0D0D0D"/>
          <w:sz w:val="28"/>
          <w:szCs w:val="28"/>
        </w:rPr>
      </w:pPr>
    </w:p>
    <w:p w:rsidR="00D60534" w:rsidRPr="00B03BB0" w:rsidRDefault="00D60534">
      <w:pPr>
        <w:rPr>
          <w:sz w:val="28"/>
          <w:szCs w:val="28"/>
        </w:rPr>
      </w:pPr>
    </w:p>
    <w:sectPr w:rsidR="00D60534" w:rsidRPr="00B03BB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534" w:rsidRDefault="00D60534" w:rsidP="00B03BB0">
      <w:r>
        <w:separator/>
      </w:r>
    </w:p>
  </w:endnote>
  <w:endnote w:type="continuationSeparator" w:id="1">
    <w:p w:rsidR="00D60534" w:rsidRDefault="00D60534" w:rsidP="00B03BB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534" w:rsidRDefault="00D60534" w:rsidP="00B03BB0">
      <w:r>
        <w:separator/>
      </w:r>
    </w:p>
  </w:footnote>
  <w:footnote w:type="continuationSeparator" w:id="1">
    <w:p w:rsidR="00D60534" w:rsidRDefault="00D60534" w:rsidP="00B03B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E2BFE"/>
    <w:multiLevelType w:val="multilevel"/>
    <w:tmpl w:val="319E2BFE"/>
    <w:lvl w:ilvl="0">
      <w:start w:val="1"/>
      <w:numFmt w:val="bullet"/>
      <w:lvlText w:val=""/>
      <w:lvlJc w:val="left"/>
      <w:pPr>
        <w:tabs>
          <w:tab w:val="num" w:pos="900"/>
        </w:tabs>
        <w:ind w:left="900" w:hanging="420"/>
      </w:pPr>
      <w:rPr>
        <w:rFonts w:ascii="Wingdings" w:hAnsi="Wingdings" w:hint="default"/>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03BB0"/>
    <w:rsid w:val="00B03BB0"/>
    <w:rsid w:val="00D605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BB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3B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03BB0"/>
    <w:rPr>
      <w:sz w:val="18"/>
      <w:szCs w:val="18"/>
    </w:rPr>
  </w:style>
  <w:style w:type="paragraph" w:styleId="a4">
    <w:name w:val="footer"/>
    <w:basedOn w:val="a"/>
    <w:link w:val="Char0"/>
    <w:uiPriority w:val="99"/>
    <w:semiHidden/>
    <w:unhideWhenUsed/>
    <w:rsid w:val="00B03BB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03BB0"/>
    <w:rPr>
      <w:sz w:val="18"/>
      <w:szCs w:val="18"/>
    </w:rPr>
  </w:style>
  <w:style w:type="paragraph" w:styleId="a5">
    <w:name w:val="Body Text"/>
    <w:basedOn w:val="a"/>
    <w:link w:val="Char1"/>
    <w:rsid w:val="00B03BB0"/>
    <w:pPr>
      <w:suppressAutoHyphens/>
      <w:jc w:val="left"/>
    </w:pPr>
    <w:rPr>
      <w:rFonts w:eastAsia="Times New Roman"/>
      <w:kern w:val="0"/>
      <w:sz w:val="24"/>
      <w:lang/>
    </w:rPr>
  </w:style>
  <w:style w:type="character" w:customStyle="1" w:styleId="Char1">
    <w:name w:val="正文文本 Char"/>
    <w:basedOn w:val="a0"/>
    <w:link w:val="a5"/>
    <w:rsid w:val="00B03BB0"/>
    <w:rPr>
      <w:rFonts w:ascii="Times New Roman" w:eastAsia="Times New Roman" w:hAnsi="Times New Roman" w:cs="Times New Roman"/>
      <w:kern w:val="0"/>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Words>
  <Characters>128</Characters>
  <Application>Microsoft Office Word</Application>
  <DocSecurity>0</DocSecurity>
  <Lines>1</Lines>
  <Paragraphs>1</Paragraphs>
  <ScaleCrop>false</ScaleCrop>
  <Company/>
  <LinksUpToDate>false</LinksUpToDate>
  <CharactersWithSpaces>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2014-12-18T02:55:00Z</dcterms:created>
  <dcterms:modified xsi:type="dcterms:W3CDTF">2014-12-18T02:57:00Z</dcterms:modified>
</cp:coreProperties>
</file>